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7AF" w:rsidRDefault="00254F68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ÁREA </w:t>
      </w:r>
      <w:r w:rsidR="006D4E78">
        <w:rPr>
          <w:rFonts w:ascii="Calibri,Bold" w:hAnsi="Calibri,Bold" w:cs="Calibri,Bold"/>
          <w:b/>
          <w:bCs/>
          <w:color w:val="000000"/>
          <w:sz w:val="23"/>
          <w:szCs w:val="23"/>
        </w:rPr>
        <w:t>DE CONCENTRAÇÃO</w:t>
      </w:r>
      <w:r w:rsidR="00BC47AF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: </w:t>
      </w:r>
      <w:r w:rsidR="002B0D3C">
        <w:rPr>
          <w:rFonts w:ascii="Calibri" w:hAnsi="Calibri" w:cs="Calibri"/>
          <w:color w:val="000000"/>
          <w:sz w:val="23"/>
          <w:szCs w:val="23"/>
        </w:rPr>
        <w:t>BACTERIOLOGIA</w:t>
      </w:r>
    </w:p>
    <w:p w:rsidR="00BC47AF" w:rsidRDefault="00BC47AF" w:rsidP="00A0609D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CARGA HORÁRIA: </w:t>
      </w:r>
      <w:r w:rsidR="00A0609D">
        <w:rPr>
          <w:rFonts w:ascii="Calibri" w:hAnsi="Calibri" w:cs="Calibri"/>
          <w:color w:val="000000"/>
          <w:sz w:val="23"/>
          <w:szCs w:val="23"/>
        </w:rPr>
        <w:t>360 horas</w:t>
      </w:r>
    </w:p>
    <w:p w:rsidR="00BC47AF" w:rsidRDefault="00BC47AF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COORDENADORES: </w:t>
      </w:r>
      <w:r w:rsidR="002B0D3C">
        <w:rPr>
          <w:rFonts w:ascii="Calibri" w:hAnsi="Calibri" w:cs="Calibri"/>
          <w:color w:val="000000"/>
          <w:sz w:val="23"/>
          <w:szCs w:val="23"/>
        </w:rPr>
        <w:t>DEYSE CHRISTINA VALLIM DA SILVA E ILANA TERUSZKIN BALASSIANO</w:t>
      </w:r>
    </w:p>
    <w:p w:rsidR="002B0D3C" w:rsidRDefault="002B0D3C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BC47AF" w:rsidRDefault="00BC47AF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EMENTA</w:t>
      </w:r>
    </w:p>
    <w:p w:rsidR="002B0D3C" w:rsidRDefault="002B0D3C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Meios de cultura. Esterilização e preparo de materiais. Isolamento e identificação de bactérias de importância para a saúde pública: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Enterobactérias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(gêneros </w:t>
      </w:r>
      <w:proofErr w:type="spellStart"/>
      <w:r w:rsidR="00AA40D3">
        <w:rPr>
          <w:rFonts w:ascii="Calibri" w:hAnsi="Calibri" w:cs="Calibri"/>
          <w:i/>
          <w:color w:val="000000"/>
          <w:sz w:val="23"/>
          <w:szCs w:val="23"/>
        </w:rPr>
        <w:t>Salmonella</w:t>
      </w:r>
      <w:proofErr w:type="spellEnd"/>
      <w:r w:rsidR="00AA40D3"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  <w:proofErr w:type="spellStart"/>
      <w:r w:rsidR="00AA40D3">
        <w:rPr>
          <w:rFonts w:ascii="Calibri" w:hAnsi="Calibri" w:cs="Calibri"/>
          <w:i/>
          <w:color w:val="000000"/>
          <w:sz w:val="23"/>
          <w:szCs w:val="23"/>
        </w:rPr>
        <w:t>Shigella</w:t>
      </w:r>
      <w:proofErr w:type="spellEnd"/>
      <w:r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00000"/>
          <w:sz w:val="23"/>
          <w:szCs w:val="23"/>
        </w:rPr>
        <w:t>Vibrio</w:t>
      </w:r>
      <w:proofErr w:type="spellEnd"/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Escherichia</w:t>
      </w:r>
      <w:r>
        <w:rPr>
          <w:rFonts w:ascii="Calibri" w:hAnsi="Calibri" w:cs="Calibri"/>
          <w:color w:val="000000"/>
          <w:sz w:val="23"/>
          <w:szCs w:val="23"/>
        </w:rPr>
        <w:t xml:space="preserve">); </w:t>
      </w:r>
      <w:r w:rsidR="003651D0">
        <w:rPr>
          <w:rFonts w:ascii="Calibri" w:hAnsi="Calibri" w:cs="Calibri"/>
          <w:color w:val="000000"/>
          <w:sz w:val="23"/>
          <w:szCs w:val="23"/>
        </w:rPr>
        <w:t xml:space="preserve">gênero </w:t>
      </w:r>
      <w:proofErr w:type="spellStart"/>
      <w:r w:rsidR="003651D0">
        <w:rPr>
          <w:rFonts w:ascii="Calibri" w:hAnsi="Calibri" w:cs="Calibri"/>
          <w:i/>
          <w:color w:val="000000"/>
          <w:sz w:val="23"/>
          <w:szCs w:val="23"/>
        </w:rPr>
        <w:t>Bacillus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; bactérias multirresistentes associadas a infecções hospitalares; zoonoses bacterianas</w:t>
      </w:r>
      <w:r w:rsidR="003651D0">
        <w:rPr>
          <w:rFonts w:ascii="Calibri" w:hAnsi="Calibri" w:cs="Calibri"/>
          <w:color w:val="000000"/>
          <w:sz w:val="23"/>
          <w:szCs w:val="23"/>
        </w:rPr>
        <w:t xml:space="preserve"> (gêneros </w:t>
      </w:r>
      <w:proofErr w:type="spellStart"/>
      <w:r w:rsidR="003651D0">
        <w:rPr>
          <w:rFonts w:ascii="Calibri" w:hAnsi="Calibri" w:cs="Calibri"/>
          <w:i/>
          <w:color w:val="000000"/>
          <w:sz w:val="23"/>
          <w:szCs w:val="23"/>
        </w:rPr>
        <w:t>Campylobacter</w:t>
      </w:r>
      <w:proofErr w:type="spellEnd"/>
      <w:r w:rsidR="003651D0"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  <w:proofErr w:type="spellStart"/>
      <w:r w:rsidR="003651D0">
        <w:rPr>
          <w:rFonts w:ascii="Calibri" w:hAnsi="Calibri" w:cs="Calibri"/>
          <w:i/>
          <w:color w:val="000000"/>
          <w:sz w:val="23"/>
          <w:szCs w:val="23"/>
        </w:rPr>
        <w:t>Leptospira</w:t>
      </w:r>
      <w:proofErr w:type="spellEnd"/>
      <w:r w:rsidR="003651D0"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  <w:proofErr w:type="spellStart"/>
      <w:r w:rsidR="003651D0">
        <w:rPr>
          <w:rFonts w:ascii="Calibri" w:hAnsi="Calibri" w:cs="Calibri"/>
          <w:i/>
          <w:color w:val="000000"/>
          <w:sz w:val="23"/>
          <w:szCs w:val="23"/>
        </w:rPr>
        <w:t>Listeria</w:t>
      </w:r>
      <w:proofErr w:type="spellEnd"/>
      <w:r w:rsidR="003651D0"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 w:rsidR="003651D0">
        <w:rPr>
          <w:rFonts w:ascii="Calibri" w:hAnsi="Calibri" w:cs="Calibri"/>
          <w:color w:val="000000"/>
          <w:sz w:val="23"/>
          <w:szCs w:val="23"/>
        </w:rPr>
        <w:t xml:space="preserve">e </w:t>
      </w:r>
      <w:proofErr w:type="spellStart"/>
      <w:r w:rsidR="003651D0">
        <w:rPr>
          <w:rFonts w:ascii="Calibri" w:hAnsi="Calibri" w:cs="Calibri"/>
          <w:i/>
          <w:color w:val="000000"/>
          <w:sz w:val="23"/>
          <w:szCs w:val="23"/>
        </w:rPr>
        <w:t>Yersinia</w:t>
      </w:r>
      <w:proofErr w:type="spellEnd"/>
      <w:r w:rsidR="003651D0" w:rsidRPr="003651D0">
        <w:rPr>
          <w:rFonts w:ascii="Calibri" w:hAnsi="Calibri" w:cs="Calibri"/>
          <w:color w:val="000000"/>
          <w:sz w:val="23"/>
          <w:szCs w:val="23"/>
        </w:rPr>
        <w:t>)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3651D0" w:rsidRDefault="003651D0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C47AF" w:rsidRDefault="00BC47AF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OBJETIVO</w:t>
      </w:r>
    </w:p>
    <w:p w:rsidR="00BC47AF" w:rsidRDefault="00BC47AF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1- Apresentar </w:t>
      </w:r>
      <w:r w:rsidR="002B0D3C">
        <w:rPr>
          <w:rFonts w:ascii="Calibri" w:hAnsi="Calibri" w:cs="Calibri"/>
          <w:color w:val="000000"/>
          <w:sz w:val="23"/>
          <w:szCs w:val="23"/>
        </w:rPr>
        <w:t>os principais meios de cultura utilizados em bacteriologia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BC47AF" w:rsidRDefault="002B0D3C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2- </w:t>
      </w:r>
      <w:r w:rsidR="00BC47AF">
        <w:rPr>
          <w:rFonts w:ascii="Calibri" w:hAnsi="Calibri" w:cs="Calibri"/>
          <w:color w:val="000000"/>
          <w:sz w:val="23"/>
          <w:szCs w:val="23"/>
        </w:rPr>
        <w:t xml:space="preserve">Capacitar o aluno a </w:t>
      </w:r>
      <w:r w:rsidR="003651D0">
        <w:rPr>
          <w:rFonts w:ascii="Calibri" w:hAnsi="Calibri" w:cs="Calibri"/>
          <w:color w:val="000000"/>
          <w:sz w:val="23"/>
          <w:szCs w:val="23"/>
        </w:rPr>
        <w:t>realizar preparo e esterilização de materiais para utilização em laboratório, bem como descontaminação de material infeccioso.</w:t>
      </w:r>
    </w:p>
    <w:p w:rsidR="00BC47AF" w:rsidRDefault="00BC47AF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3- Conhecer técnicas </w:t>
      </w:r>
      <w:r w:rsidR="003651D0">
        <w:rPr>
          <w:rFonts w:ascii="Calibri" w:hAnsi="Calibri" w:cs="Calibri"/>
          <w:color w:val="000000"/>
          <w:sz w:val="23"/>
          <w:szCs w:val="23"/>
        </w:rPr>
        <w:t>de isolamento e caracterização fenotípica e genotípica de bactérias de importância para a saúde pública</w:t>
      </w:r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2B0D3C" w:rsidRDefault="002B0D3C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</w:p>
    <w:p w:rsidR="00BC47AF" w:rsidRDefault="00BC47AF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CONTEÚDO PROGRAMÁTICO</w:t>
      </w:r>
    </w:p>
    <w:p w:rsidR="00BC47AF" w:rsidRDefault="00626053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Formação teórico-prática</w:t>
      </w:r>
      <w:r w:rsidR="00BC47AF">
        <w:rPr>
          <w:rFonts w:ascii="Calibri,Bold" w:hAnsi="Calibri,Bold" w:cs="Calibri,Bold"/>
          <w:b/>
          <w:bCs/>
          <w:color w:val="000000"/>
          <w:sz w:val="23"/>
          <w:szCs w:val="23"/>
        </w:rPr>
        <w:t xml:space="preserve"> a ser oferecida ao aluno:</w:t>
      </w:r>
    </w:p>
    <w:p w:rsidR="00A9290D" w:rsidRDefault="00BC47AF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1 </w:t>
      </w:r>
      <w:r w:rsidR="00A9290D">
        <w:rPr>
          <w:rFonts w:ascii="Calibri" w:hAnsi="Calibri" w:cs="Calibri"/>
          <w:color w:val="000000"/>
          <w:sz w:val="23"/>
          <w:szCs w:val="23"/>
        </w:rPr>
        <w:t>- Importância dos meios de cultura utilizados para isolamento e identificação bacteriana.</w:t>
      </w:r>
    </w:p>
    <w:p w:rsidR="00A9290D" w:rsidRDefault="00A9290D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2- Métodos de esterilização e biossegurança em laboratório de bacteriologia.</w:t>
      </w:r>
    </w:p>
    <w:p w:rsidR="00A9290D" w:rsidRDefault="00A9290D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3- Conceitos gerais de microbiologia com ênfase em biologia e fisiologia bacteriana.</w:t>
      </w:r>
    </w:p>
    <w:p w:rsidR="00A9290D" w:rsidRDefault="00A9290D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4- Coleta, transporte e processamento de materiais biológicos.</w:t>
      </w:r>
    </w:p>
    <w:p w:rsidR="00A9290D" w:rsidRDefault="00A9290D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5-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Enterobactérias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de importância na saúde pública: isolamento, identificação e caracterização fenotípica e genotípica dos gêneros </w:t>
      </w:r>
      <w:proofErr w:type="spellStart"/>
      <w:r>
        <w:rPr>
          <w:rFonts w:ascii="Calibri" w:hAnsi="Calibri" w:cs="Calibri"/>
          <w:i/>
          <w:color w:val="000000"/>
          <w:sz w:val="23"/>
          <w:szCs w:val="23"/>
        </w:rPr>
        <w:t>Salmonella</w:t>
      </w:r>
      <w:proofErr w:type="spellEnd"/>
      <w:r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  <w:proofErr w:type="spellStart"/>
      <w:r w:rsidR="00AA40D3">
        <w:rPr>
          <w:rFonts w:ascii="Calibri" w:hAnsi="Calibri" w:cs="Calibri"/>
          <w:i/>
          <w:color w:val="000000"/>
          <w:sz w:val="23"/>
          <w:szCs w:val="23"/>
        </w:rPr>
        <w:t>Shigella</w:t>
      </w:r>
      <w:proofErr w:type="spellEnd"/>
      <w:r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00000"/>
          <w:sz w:val="23"/>
          <w:szCs w:val="23"/>
        </w:rPr>
        <w:t>Vibrio</w:t>
      </w:r>
      <w:proofErr w:type="spellEnd"/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</w:t>
      </w:r>
      <w:r>
        <w:rPr>
          <w:rFonts w:ascii="Calibri" w:hAnsi="Calibri" w:cs="Calibri"/>
          <w:i/>
          <w:color w:val="000000"/>
          <w:sz w:val="23"/>
          <w:szCs w:val="23"/>
        </w:rPr>
        <w:t xml:space="preserve"> Escherichia</w:t>
      </w:r>
      <w:r>
        <w:rPr>
          <w:rFonts w:ascii="Calibri" w:hAnsi="Calibri" w:cs="Calibri"/>
          <w:color w:val="000000"/>
          <w:sz w:val="23"/>
          <w:szCs w:val="23"/>
        </w:rPr>
        <w:t>.</w:t>
      </w:r>
      <w:r w:rsidR="00626053" w:rsidRPr="00626053">
        <w:rPr>
          <w:rFonts w:ascii="Calibri" w:hAnsi="Calibri" w:cs="Calibri"/>
          <w:color w:val="000000"/>
          <w:sz w:val="23"/>
          <w:szCs w:val="23"/>
        </w:rPr>
        <w:t xml:space="preserve"> </w:t>
      </w:r>
      <w:r w:rsidR="00626053">
        <w:rPr>
          <w:rFonts w:ascii="Calibri" w:hAnsi="Calibri" w:cs="Calibri"/>
          <w:color w:val="000000"/>
          <w:sz w:val="23"/>
          <w:szCs w:val="23"/>
        </w:rPr>
        <w:t xml:space="preserve">6- Gênero </w:t>
      </w:r>
      <w:proofErr w:type="spellStart"/>
      <w:r w:rsidR="00626053">
        <w:rPr>
          <w:rFonts w:ascii="Calibri" w:hAnsi="Calibri" w:cs="Calibri"/>
          <w:i/>
          <w:color w:val="000000"/>
          <w:sz w:val="23"/>
          <w:szCs w:val="23"/>
        </w:rPr>
        <w:t>Bacillus</w:t>
      </w:r>
      <w:proofErr w:type="spellEnd"/>
      <w:r w:rsidR="00626053">
        <w:rPr>
          <w:rFonts w:ascii="Calibri" w:hAnsi="Calibri" w:cs="Calibri"/>
          <w:color w:val="000000"/>
          <w:sz w:val="23"/>
          <w:szCs w:val="23"/>
        </w:rPr>
        <w:t xml:space="preserve">: morfologia, características </w:t>
      </w:r>
      <w:proofErr w:type="spellStart"/>
      <w:r w:rsidR="00626053">
        <w:rPr>
          <w:rFonts w:ascii="Calibri" w:hAnsi="Calibri" w:cs="Calibri"/>
          <w:color w:val="000000"/>
          <w:sz w:val="23"/>
          <w:szCs w:val="23"/>
        </w:rPr>
        <w:t>morfotintoriais</w:t>
      </w:r>
      <w:proofErr w:type="spellEnd"/>
      <w:r w:rsidR="00626053">
        <w:rPr>
          <w:rFonts w:ascii="Calibri" w:hAnsi="Calibri" w:cs="Calibri"/>
          <w:color w:val="000000"/>
          <w:sz w:val="23"/>
          <w:szCs w:val="23"/>
        </w:rPr>
        <w:t>, microscopia à fresco e colorações, isolamento, identificação bioquímica e caracterização molecular.</w:t>
      </w:r>
    </w:p>
    <w:p w:rsidR="00626053" w:rsidRDefault="00626053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7- Bactérias multirresistentes associadas a infecções hospitalares: isolamento, identificação e caracterização fenotípica e genotípica, antibiograma, detecção molecular de genes de resistência.</w:t>
      </w:r>
    </w:p>
    <w:p w:rsidR="00626053" w:rsidRPr="00626053" w:rsidRDefault="00626053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lastRenderedPageBreak/>
        <w:t xml:space="preserve">8- Zoonoses bacterianas: isolamento, identificação e caracterização fenotípica e genotípica dos gêneros </w:t>
      </w:r>
      <w:proofErr w:type="spellStart"/>
      <w:r>
        <w:rPr>
          <w:rFonts w:ascii="Calibri" w:hAnsi="Calibri" w:cs="Calibri"/>
          <w:i/>
          <w:color w:val="000000"/>
          <w:sz w:val="23"/>
          <w:szCs w:val="23"/>
        </w:rPr>
        <w:t>Campylobacter</w:t>
      </w:r>
      <w:proofErr w:type="spellEnd"/>
      <w:r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00000"/>
          <w:sz w:val="23"/>
          <w:szCs w:val="23"/>
        </w:rPr>
        <w:t>Leptospira</w:t>
      </w:r>
      <w:proofErr w:type="spellEnd"/>
      <w:r>
        <w:rPr>
          <w:rFonts w:ascii="Calibri" w:hAnsi="Calibri" w:cs="Calibri"/>
          <w:i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i/>
          <w:color w:val="000000"/>
          <w:sz w:val="23"/>
          <w:szCs w:val="23"/>
        </w:rPr>
        <w:t>Listeria</w:t>
      </w:r>
      <w:proofErr w:type="spellEnd"/>
      <w:r>
        <w:rPr>
          <w:rFonts w:ascii="Calibri" w:hAnsi="Calibri" w:cs="Calibri"/>
          <w:i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 xml:space="preserve">e </w:t>
      </w:r>
      <w:proofErr w:type="spellStart"/>
      <w:r>
        <w:rPr>
          <w:rFonts w:ascii="Calibri" w:hAnsi="Calibri" w:cs="Calibri"/>
          <w:i/>
          <w:color w:val="000000"/>
          <w:sz w:val="23"/>
          <w:szCs w:val="23"/>
        </w:rPr>
        <w:t>Yersinia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Diagnóstico sorológico e molecular da leptospirose.</w:t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"/>
      </w:tblGrid>
      <w:tr w:rsidR="00A9290D" w:rsidRPr="00A9290D" w:rsidTr="00A9290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290D" w:rsidRPr="00A9290D" w:rsidRDefault="00A9290D" w:rsidP="00A929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26053" w:rsidRDefault="00626053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BC47AF" w:rsidRDefault="00BC47AF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>
        <w:rPr>
          <w:rFonts w:ascii="Calibri,Bold" w:hAnsi="Calibri,Bold" w:cs="Calibri,Bold"/>
          <w:b/>
          <w:bCs/>
          <w:color w:val="000000"/>
          <w:sz w:val="23"/>
          <w:szCs w:val="23"/>
        </w:rPr>
        <w:t>Avaliação</w:t>
      </w:r>
    </w:p>
    <w:p w:rsidR="00BC47AF" w:rsidRDefault="00BC47AF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A avaliação da disciplina compreenderá um relatório </w:t>
      </w:r>
      <w:r w:rsidR="004D60CD">
        <w:rPr>
          <w:rFonts w:ascii="Calibri" w:hAnsi="Calibri" w:cs="Calibri"/>
          <w:color w:val="000000"/>
          <w:sz w:val="23"/>
          <w:szCs w:val="23"/>
        </w:rPr>
        <w:t>das atividades práticas a ser entregue no final do curso, uma prova com o conteúdo teórico</w:t>
      </w:r>
      <w:r w:rsidR="00AA40D3">
        <w:rPr>
          <w:rFonts w:ascii="Calibri" w:hAnsi="Calibri" w:cs="Calibri"/>
          <w:color w:val="000000"/>
          <w:sz w:val="23"/>
          <w:szCs w:val="23"/>
        </w:rPr>
        <w:t>-prático</w:t>
      </w:r>
      <w:r w:rsidR="00CE4495">
        <w:rPr>
          <w:rFonts w:ascii="Calibri" w:hAnsi="Calibri" w:cs="Calibri"/>
          <w:color w:val="000000"/>
          <w:sz w:val="23"/>
          <w:szCs w:val="23"/>
        </w:rPr>
        <w:t xml:space="preserve"> ao final de cada módulo e </w:t>
      </w:r>
      <w:r w:rsidR="004D60CD">
        <w:rPr>
          <w:rFonts w:ascii="Calibri" w:hAnsi="Calibri" w:cs="Calibri"/>
          <w:color w:val="000000"/>
          <w:sz w:val="23"/>
          <w:szCs w:val="23"/>
        </w:rPr>
        <w:t xml:space="preserve">a </w:t>
      </w:r>
      <w:r>
        <w:rPr>
          <w:rFonts w:ascii="Calibri" w:hAnsi="Calibri" w:cs="Calibri"/>
          <w:color w:val="000000"/>
          <w:sz w:val="23"/>
          <w:szCs w:val="23"/>
        </w:rPr>
        <w:t>elaboração de</w:t>
      </w:r>
      <w:r w:rsidR="004D60C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um pôster contendo um resumo de todo o conteúdo teórico e prático apreendido</w:t>
      </w:r>
      <w:r w:rsidR="004D60C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durante o curso. Esse pôster será apresentado oralmente no workshop do Curso de</w:t>
      </w:r>
      <w:r w:rsidR="004D60C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Especialização de nível Técnico em Biologia Parasitária e Biotecnologia (CENT), o qual</w:t>
      </w:r>
      <w:r w:rsidR="004D60C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realizar-se-á no final do Curso. Além da avaliação mencionada anteriormente, na qual</w:t>
      </w:r>
      <w:r w:rsidR="004D60C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 aluno deverá obter média maior igual a sete, o aluno deverá ter no mínimo,</w:t>
      </w:r>
      <w:r w:rsidR="004D60C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frequência de 75%. Tanto a frequência, quanto o desenvolvimento do aluno durante o</w:t>
      </w:r>
      <w:r w:rsidR="004D60C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estágio, serão acompanhados mensalmente pela coordenação do CENT, através de</w:t>
      </w:r>
      <w:r w:rsidR="004D60C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formulários que serão encaminhados à coordenação pelo Coordenador e/ou</w:t>
      </w:r>
      <w:r w:rsidR="004D60CD">
        <w:rPr>
          <w:rFonts w:ascii="Calibri" w:hAnsi="Calibri" w:cs="Calibri"/>
          <w:color w:val="000000"/>
          <w:sz w:val="23"/>
          <w:szCs w:val="23"/>
        </w:rPr>
        <w:t xml:space="preserve"> </w:t>
      </w:r>
      <w:r>
        <w:rPr>
          <w:rFonts w:ascii="Calibri" w:hAnsi="Calibri" w:cs="Calibri"/>
          <w:color w:val="000000"/>
          <w:sz w:val="23"/>
          <w:szCs w:val="23"/>
        </w:rPr>
        <w:t>orientador do aluno.</w:t>
      </w:r>
    </w:p>
    <w:p w:rsidR="004D60CD" w:rsidRDefault="004D60CD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</w:p>
    <w:p w:rsidR="00BC47AF" w:rsidRDefault="00BC47AF" w:rsidP="002B0D3C">
      <w:pPr>
        <w:autoSpaceDE w:val="0"/>
        <w:autoSpaceDN w:val="0"/>
        <w:adjustRightInd w:val="0"/>
        <w:spacing w:after="0" w:line="360" w:lineRule="auto"/>
        <w:jc w:val="both"/>
        <w:rPr>
          <w:rFonts w:ascii="Calibri,Bold" w:hAnsi="Calibri,Bold" w:cs="Calibri,Bold"/>
          <w:b/>
          <w:bCs/>
          <w:color w:val="000000"/>
          <w:sz w:val="23"/>
          <w:szCs w:val="23"/>
        </w:rPr>
      </w:pPr>
      <w:r w:rsidRPr="00C369ED">
        <w:rPr>
          <w:rFonts w:ascii="Calibri,Bold" w:hAnsi="Calibri,Bold" w:cs="Calibri,Bold"/>
          <w:b/>
          <w:bCs/>
          <w:color w:val="000000"/>
          <w:sz w:val="23"/>
          <w:szCs w:val="23"/>
        </w:rPr>
        <w:t>REFERÊNCIAS BIBLIOGRÁFICAS</w:t>
      </w:r>
    </w:p>
    <w:p w:rsidR="004F2F24" w:rsidRDefault="00C369ED" w:rsidP="004F2F2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3"/>
          <w:szCs w:val="23"/>
        </w:rPr>
      </w:pPr>
      <w:r w:rsidRPr="004F2F24">
        <w:rPr>
          <w:rFonts w:cs="Calibri"/>
          <w:sz w:val="23"/>
          <w:szCs w:val="23"/>
          <w:lang w:val="en-US"/>
        </w:rPr>
        <w:t xml:space="preserve">KONEMAN, E. W.; ALLEN, S. D.; JANDA, W. M. (2008). </w:t>
      </w:r>
      <w:r w:rsidRPr="004F2F24">
        <w:rPr>
          <w:rFonts w:cs="Calibri"/>
          <w:sz w:val="23"/>
          <w:szCs w:val="23"/>
        </w:rPr>
        <w:t>Diagnóstico microbiológ</w:t>
      </w:r>
      <w:r w:rsidR="004F2F24">
        <w:rPr>
          <w:rFonts w:cs="Calibri"/>
          <w:sz w:val="23"/>
          <w:szCs w:val="23"/>
        </w:rPr>
        <w:t xml:space="preserve">ico: texto e atlas colorido. 6ª </w:t>
      </w:r>
      <w:r w:rsidRPr="004F2F24">
        <w:rPr>
          <w:rFonts w:cs="Calibri"/>
          <w:sz w:val="23"/>
          <w:szCs w:val="23"/>
        </w:rPr>
        <w:t>ed. Rio de Janeiro: Ed. Médica e Científica.</w:t>
      </w:r>
      <w:r w:rsidR="004F2F24" w:rsidRPr="004F2F24">
        <w:rPr>
          <w:rFonts w:cs="Calibri"/>
          <w:sz w:val="23"/>
          <w:szCs w:val="23"/>
        </w:rPr>
        <w:t xml:space="preserve"> </w:t>
      </w:r>
    </w:p>
    <w:p w:rsidR="004F2F24" w:rsidRDefault="00C369ED" w:rsidP="004F2F2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3"/>
          <w:szCs w:val="23"/>
        </w:rPr>
      </w:pPr>
      <w:r w:rsidRPr="004F2F24">
        <w:rPr>
          <w:rFonts w:cs="Calibri"/>
          <w:sz w:val="23"/>
          <w:szCs w:val="23"/>
        </w:rPr>
        <w:t>TRABULSI, LR. (2015). Microbiologia.</w:t>
      </w:r>
      <w:r w:rsidR="00485E6D">
        <w:rPr>
          <w:rFonts w:cs="Calibri"/>
          <w:sz w:val="23"/>
          <w:szCs w:val="23"/>
        </w:rPr>
        <w:t xml:space="preserve"> </w:t>
      </w:r>
      <w:r w:rsidRPr="004F2F24">
        <w:rPr>
          <w:rFonts w:cs="Calibri"/>
          <w:sz w:val="23"/>
          <w:szCs w:val="23"/>
        </w:rPr>
        <w:t>6ª.ed. São Paulo: Ed. Atheneu</w:t>
      </w:r>
      <w:r w:rsidR="004F2F24" w:rsidRPr="004F2F24">
        <w:rPr>
          <w:rFonts w:cs="Calibri"/>
          <w:sz w:val="23"/>
          <w:szCs w:val="23"/>
        </w:rPr>
        <w:t>.</w:t>
      </w:r>
    </w:p>
    <w:p w:rsidR="00485E6D" w:rsidRPr="004F2F24" w:rsidRDefault="004F2F24" w:rsidP="004F2F24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cs="Calibri"/>
          <w:sz w:val="23"/>
          <w:szCs w:val="23"/>
        </w:rPr>
      </w:pPr>
      <w:r>
        <w:rPr>
          <w:rFonts w:cs="Calibri"/>
          <w:sz w:val="23"/>
          <w:szCs w:val="23"/>
        </w:rPr>
        <w:t>Pedro Teixeira e Silvio Valle</w:t>
      </w:r>
      <w:r w:rsidR="00485E6D">
        <w:rPr>
          <w:rFonts w:cs="Calibri"/>
          <w:sz w:val="23"/>
          <w:szCs w:val="23"/>
        </w:rPr>
        <w:t xml:space="preserve"> (2010)</w:t>
      </w:r>
      <w:r>
        <w:rPr>
          <w:rFonts w:cs="Calibri"/>
          <w:sz w:val="23"/>
          <w:szCs w:val="23"/>
        </w:rPr>
        <w:t>. Biossegurança: uma abordagem multidisciplinar</w:t>
      </w:r>
      <w:r w:rsidR="00485E6D">
        <w:rPr>
          <w:rFonts w:cs="Calibri"/>
          <w:sz w:val="23"/>
          <w:szCs w:val="23"/>
        </w:rPr>
        <w:t xml:space="preserve">. 2ª </w:t>
      </w:r>
      <w:proofErr w:type="spellStart"/>
      <w:proofErr w:type="gramStart"/>
      <w:r w:rsidR="00485E6D" w:rsidRPr="004F2F24">
        <w:rPr>
          <w:rFonts w:cs="Calibri"/>
          <w:sz w:val="23"/>
          <w:szCs w:val="23"/>
        </w:rPr>
        <w:t>ed</w:t>
      </w:r>
      <w:proofErr w:type="spellEnd"/>
      <w:r w:rsidR="00485E6D">
        <w:rPr>
          <w:rFonts w:cs="Calibri"/>
          <w:sz w:val="23"/>
          <w:szCs w:val="23"/>
        </w:rPr>
        <w:t xml:space="preserve"> .</w:t>
      </w:r>
      <w:proofErr w:type="gramEnd"/>
      <w:r w:rsidR="00485E6D" w:rsidRPr="00485E6D">
        <w:rPr>
          <w:rFonts w:cs="Calibri"/>
          <w:sz w:val="23"/>
          <w:szCs w:val="23"/>
        </w:rPr>
        <w:t xml:space="preserve"> </w:t>
      </w:r>
      <w:r w:rsidR="00485E6D">
        <w:rPr>
          <w:rFonts w:cs="Calibri"/>
          <w:sz w:val="23"/>
          <w:szCs w:val="23"/>
        </w:rPr>
        <w:t>Rio de Janeiro.  Ed. FIOCRUZ</w:t>
      </w:r>
    </w:p>
    <w:p w:rsidR="004F2F24" w:rsidRPr="00485E6D" w:rsidRDefault="004F2F24" w:rsidP="00485E6D">
      <w:pPr>
        <w:autoSpaceDE w:val="0"/>
        <w:autoSpaceDN w:val="0"/>
        <w:adjustRightInd w:val="0"/>
        <w:spacing w:after="0" w:line="360" w:lineRule="auto"/>
        <w:ind w:left="360"/>
        <w:jc w:val="both"/>
        <w:rPr>
          <w:rFonts w:cs="Calibri"/>
          <w:sz w:val="23"/>
          <w:szCs w:val="23"/>
        </w:rPr>
      </w:pPr>
    </w:p>
    <w:p w:rsidR="00BC47AF" w:rsidRDefault="00BC47AF" w:rsidP="00407A64">
      <w:pPr>
        <w:autoSpaceDE w:val="0"/>
        <w:autoSpaceDN w:val="0"/>
        <w:adjustRightInd w:val="0"/>
        <w:spacing w:after="0" w:line="360" w:lineRule="auto"/>
        <w:jc w:val="both"/>
      </w:pPr>
    </w:p>
    <w:p w:rsidR="0088299D" w:rsidRDefault="0084556D" w:rsidP="002B0D3C">
      <w:pPr>
        <w:spacing w:after="0" w:line="360" w:lineRule="auto"/>
        <w:jc w:val="both"/>
      </w:pPr>
    </w:p>
    <w:sectPr w:rsidR="0088299D" w:rsidSect="00E03D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67467A"/>
    <w:multiLevelType w:val="hybridMultilevel"/>
    <w:tmpl w:val="E996DA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61444"/>
    <w:multiLevelType w:val="hybridMultilevel"/>
    <w:tmpl w:val="60A4FCC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7AF"/>
    <w:rsid w:val="00254F68"/>
    <w:rsid w:val="002B0D3C"/>
    <w:rsid w:val="003651D0"/>
    <w:rsid w:val="00407A64"/>
    <w:rsid w:val="00485E6D"/>
    <w:rsid w:val="004D60CD"/>
    <w:rsid w:val="004F2F24"/>
    <w:rsid w:val="00626053"/>
    <w:rsid w:val="006355A8"/>
    <w:rsid w:val="006D4E78"/>
    <w:rsid w:val="0084556D"/>
    <w:rsid w:val="00A0609D"/>
    <w:rsid w:val="00A9290D"/>
    <w:rsid w:val="00AA40D3"/>
    <w:rsid w:val="00AB7210"/>
    <w:rsid w:val="00AC03ED"/>
    <w:rsid w:val="00BC47AF"/>
    <w:rsid w:val="00C369ED"/>
    <w:rsid w:val="00CE4495"/>
    <w:rsid w:val="00E03D47"/>
    <w:rsid w:val="00F578C3"/>
    <w:rsid w:val="00FC3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B2F6B5-F29A-4E49-BDB9-EFB223C1B3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7AF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B0D3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929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929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9290D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28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4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27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9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3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9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8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5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16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1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43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CLEP</dc:creator>
  <cp:lastModifiedBy># CONTA INSTITUCIONAL - ctb@ioc.fiocruz.br</cp:lastModifiedBy>
  <cp:revision>2</cp:revision>
  <dcterms:created xsi:type="dcterms:W3CDTF">2017-07-12T14:45:00Z</dcterms:created>
  <dcterms:modified xsi:type="dcterms:W3CDTF">2017-07-12T14:45:00Z</dcterms:modified>
</cp:coreProperties>
</file>