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347FBA" w:rsidRPr="00347FBA" w:rsidRDefault="00A72D1F" w:rsidP="008E37B9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ÁREA DE CONCENTRAÇÃO</w:t>
      </w:r>
      <w:r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 xml:space="preserve">: </w:t>
      </w:r>
      <w:r w:rsidR="00347FBA"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IMUNOLOGIA</w:t>
      </w:r>
    </w:p>
    <w:p w:rsidR="00347FBA" w:rsidRPr="00347FBA" w:rsidRDefault="00347FBA" w:rsidP="008E37B9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CARGA HORÁRIA: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</w:t>
      </w:r>
      <w:r w:rsidR="008E37B9">
        <w:rPr>
          <w:rFonts w:cs="Arial"/>
          <w:sz w:val="24"/>
          <w:szCs w:val="24"/>
        </w:rPr>
        <w:t>360 horas</w:t>
      </w:r>
    </w:p>
    <w:p w:rsidR="00347FBA" w:rsidRPr="00347FBA" w:rsidRDefault="00347FBA" w:rsidP="008E37B9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COORDENADORES: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 Rosa Teixeira de Pinho e Jos</w:t>
      </w:r>
      <w:r w:rsidR="00A72D1F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é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Carlos Couto Fernandez</w:t>
      </w:r>
    </w:p>
    <w:p w:rsidR="00A72D1F" w:rsidRDefault="00A72D1F" w:rsidP="00A72D1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</w:pPr>
    </w:p>
    <w:p w:rsidR="00347FBA" w:rsidRPr="00A72D1F" w:rsidRDefault="00347FBA" w:rsidP="00A72D1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EMENTA</w:t>
      </w:r>
    </w:p>
    <w:p w:rsidR="00347FBA" w:rsidRPr="00347FBA" w:rsidRDefault="00347FBA" w:rsidP="00FB34F8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Cultivo de células.  Infecção de </w:t>
      </w:r>
      <w:proofErr w:type="gram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células  com</w:t>
      </w:r>
      <w:proofErr w:type="gram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  <w:r w:rsidRPr="00347FBA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pt-BR"/>
        </w:rPr>
        <w:t xml:space="preserve">Mycobacterium </w:t>
      </w:r>
      <w:proofErr w:type="spellStart"/>
      <w:r w:rsidRPr="00347FBA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pt-BR"/>
        </w:rPr>
        <w:t>bovis</w:t>
      </w:r>
      <w:proofErr w:type="spellEnd"/>
      <w:r w:rsidRPr="00347FBA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pt-BR"/>
        </w:rPr>
        <w:t xml:space="preserve">, Trypanosoma </w:t>
      </w:r>
      <w:proofErr w:type="spellStart"/>
      <w:r w:rsidRPr="00347FBA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pt-BR"/>
        </w:rPr>
        <w:t>cruzi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 e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leishmanias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. Avaliação de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citocinas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produzidas através de ensaios </w:t>
      </w:r>
      <w:proofErr w:type="gram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padronizados  como</w:t>
      </w:r>
      <w:proofErr w:type="gram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ELISA. Marcação com anticorpos específicos para analise por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Citometria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.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347FBA" w:rsidRPr="00A72D1F" w:rsidRDefault="00347FBA" w:rsidP="00A72D1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OBJETIVOS</w:t>
      </w:r>
    </w:p>
    <w:p w:rsidR="00347FBA" w:rsidRPr="00347FBA" w:rsidRDefault="00347FBA" w:rsidP="00347FBA">
      <w:pPr>
        <w:shd w:val="clear" w:color="auto" w:fill="FFFFFF"/>
        <w:spacing w:after="100" w:line="240" w:lineRule="auto"/>
        <w:ind w:left="1080" w:hanging="360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1</w:t>
      </w:r>
      <w:r w:rsidRPr="00347FBA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</w:t>
      </w:r>
      <w:proofErr w:type="gramStart"/>
      <w:r w:rsidRPr="00347FBA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Apresentar</w:t>
      </w:r>
      <w:proofErr w:type="gram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os fundamentos básicos de Imunologia e sua aplicabilidade nas diferentes áreas da saúde.</w:t>
      </w:r>
    </w:p>
    <w:p w:rsidR="00347FBA" w:rsidRPr="00347FBA" w:rsidRDefault="00347FBA" w:rsidP="00347FBA">
      <w:pPr>
        <w:shd w:val="clear" w:color="auto" w:fill="FFFFFF"/>
        <w:spacing w:after="100" w:line="240" w:lineRule="auto"/>
        <w:ind w:left="1080" w:hanging="360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2</w:t>
      </w:r>
      <w:r w:rsidRPr="00347FBA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</w:t>
      </w:r>
      <w:proofErr w:type="gramStart"/>
      <w:r w:rsidRPr="00347FBA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Capacitar</w:t>
      </w:r>
      <w:proofErr w:type="gram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o aluno a desenvolver técnicas utilizadas na rotina em laboratórios da pesquisa</w:t>
      </w:r>
    </w:p>
    <w:p w:rsidR="00347FBA" w:rsidRPr="00347FBA" w:rsidRDefault="00FB34F8" w:rsidP="00FB34F8">
      <w:pPr>
        <w:shd w:val="clear" w:color="auto" w:fill="FFFFFF"/>
        <w:spacing w:after="100" w:line="240" w:lineRule="auto"/>
        <w:ind w:firstLine="708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3 </w:t>
      </w:r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 </w:t>
      </w:r>
      <w:r w:rsidR="00347FBA"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Aprender</w:t>
      </w:r>
      <w:proofErr w:type="gramEnd"/>
      <w:r w:rsidR="00347FBA"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a operar equipamentos pertinentes ás pesquisas realizadas 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347FBA" w:rsidRPr="00A72D1F" w:rsidRDefault="00347FBA" w:rsidP="00A72D1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CONTEÚDO PROGRAMÁTICO</w:t>
      </w:r>
    </w:p>
    <w:p w:rsidR="00347FBA" w:rsidRPr="00A72D1F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b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Formação teórica a ser oferecida ao aluno:</w:t>
      </w:r>
    </w:p>
    <w:p w:rsidR="00347FBA" w:rsidRPr="00347FBA" w:rsidRDefault="00347FBA" w:rsidP="00FB34F8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Características e propriedades dos anticorpos.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Imunediagnóstico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. 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Principios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de esterilidade no desenvolvimento do cultivo e manutenção de células.  Estudo das </w:t>
      </w:r>
      <w:proofErr w:type="spellStart"/>
      <w:proofErr w:type="gram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citocinas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 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anti</w:t>
      </w:r>
      <w:proofErr w:type="spellEnd"/>
      <w:proofErr w:type="gram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e pró-inflamatórias produzidas durante a infecção com diferentes agentes patogênicos  Técnicas de visualização, em microscopia ótica, de células  utilizando marcadores específicos.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347FBA" w:rsidRPr="00A72D1F" w:rsidRDefault="00347FBA" w:rsidP="00A72D1F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b/>
          <w:color w:val="333333"/>
          <w:lang w:eastAsia="pt-BR"/>
        </w:rPr>
      </w:pPr>
      <w:r w:rsidRPr="00A72D1F">
        <w:rPr>
          <w:rFonts w:ascii="Calibri" w:eastAsia="Times New Roman" w:hAnsi="Calibri" w:cs="Times New Roman"/>
          <w:b/>
          <w:color w:val="333333"/>
          <w:sz w:val="24"/>
          <w:szCs w:val="24"/>
          <w:lang w:eastAsia="pt-BR"/>
        </w:rPr>
        <w:t>Atividades práticas a serem desenvolvidas pelo aluno durante o estágio: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347FBA" w:rsidRPr="00347FBA" w:rsidRDefault="00347FBA" w:rsidP="00025368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1 - Cultivo de células</w:t>
      </w:r>
    </w:p>
    <w:p w:rsidR="00347FBA" w:rsidRPr="00347FBA" w:rsidRDefault="00347FBA" w:rsidP="00025368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2- Infecção de células</w:t>
      </w:r>
    </w:p>
    <w:p w:rsidR="00347FBA" w:rsidRPr="00347FBA" w:rsidRDefault="00347FBA" w:rsidP="00025368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3</w:t>
      </w:r>
      <w:r w:rsidRPr="00347FBA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ELISA</w:t>
      </w:r>
    </w:p>
    <w:p w:rsidR="00347FBA" w:rsidRPr="00347FBA" w:rsidRDefault="00347FBA" w:rsidP="00025368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4 - Fixação e coloração de células</w:t>
      </w:r>
    </w:p>
    <w:p w:rsidR="00347FBA" w:rsidRPr="00347FBA" w:rsidRDefault="00347FBA" w:rsidP="00025368">
      <w:pPr>
        <w:shd w:val="clear" w:color="auto" w:fill="FFFFFF"/>
        <w:spacing w:after="100" w:line="240" w:lineRule="auto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5 - </w:t>
      </w:r>
      <w:proofErr w:type="spellStart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Citometria</w:t>
      </w:r>
      <w:proofErr w:type="spellEnd"/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 de Fluxo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Avaliação</w:t>
      </w:r>
    </w:p>
    <w:p w:rsidR="00347FBA" w:rsidRPr="00347FBA" w:rsidRDefault="00347FBA" w:rsidP="00FB34F8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  Esse pôster será apresentado oralmente no workshop do Curso de </w:t>
      </w: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lastRenderedPageBreak/>
        <w:t>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</w:t>
      </w:r>
    </w:p>
    <w:p w:rsidR="00347FBA" w:rsidRPr="00347FBA" w:rsidRDefault="00347FBA" w:rsidP="00347FB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347FBA"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t> </w:t>
      </w:r>
    </w:p>
    <w:p w:rsidR="00FF5A7A" w:rsidRDefault="00FF5A7A" w:rsidP="00FF5A7A">
      <w:pPr>
        <w:jc w:val="center"/>
      </w:pPr>
      <w:r>
        <w:t>Bibliografia</w:t>
      </w:r>
    </w:p>
    <w:p w:rsidR="00FF5A7A" w:rsidRDefault="00FF5A7A" w:rsidP="00FF5A7A">
      <w:pPr>
        <w:jc w:val="both"/>
      </w:pPr>
      <w:bookmarkStart w:id="0" w:name="_GoBack"/>
      <w:bookmarkEnd w:id="0"/>
      <w:r>
        <w:t xml:space="preserve">Abbas, </w:t>
      </w:r>
      <w:proofErr w:type="spellStart"/>
      <w:r>
        <w:t>Abul</w:t>
      </w:r>
      <w:proofErr w:type="spellEnd"/>
      <w:r>
        <w:t xml:space="preserve"> K.  </w:t>
      </w:r>
      <w:proofErr w:type="spellStart"/>
      <w:r>
        <w:t>Lichtman</w:t>
      </w:r>
      <w:proofErr w:type="spellEnd"/>
      <w:r>
        <w:t>, Andrew H. Imunologia Básica - Funções e Distúrbios do Sistema Imunológico - 5ª Ed. 2017 (</w:t>
      </w:r>
      <w:proofErr w:type="spellStart"/>
      <w:r>
        <w:t>Cód</w:t>
      </w:r>
      <w:proofErr w:type="spellEnd"/>
      <w:r>
        <w:t xml:space="preserve">: 9416770) </w:t>
      </w:r>
      <w:proofErr w:type="spellStart"/>
      <w:r>
        <w:t>Elsevier</w:t>
      </w:r>
      <w:proofErr w:type="spellEnd"/>
      <w:r>
        <w:t xml:space="preserve"> / Medicina Nacional</w:t>
      </w:r>
    </w:p>
    <w:p w:rsidR="00FF5A7A" w:rsidRDefault="00FF5A7A" w:rsidP="00FF5A7A">
      <w:pPr>
        <w:jc w:val="both"/>
      </w:pPr>
      <w:r>
        <w:t xml:space="preserve">Ivan M. </w:t>
      </w:r>
      <w:proofErr w:type="spellStart"/>
      <w:r>
        <w:t>Roitt</w:t>
      </w:r>
      <w:proofErr w:type="spellEnd"/>
      <w:r>
        <w:t xml:space="preserve"> Imunologia Ivan M. </w:t>
      </w:r>
      <w:proofErr w:type="spellStart"/>
      <w:r>
        <w:t>Roitt</w:t>
      </w:r>
      <w:proofErr w:type="spellEnd"/>
      <w:r>
        <w:t xml:space="preserve"> Traduzido por</w:t>
      </w:r>
      <w:r>
        <w:tab/>
        <w:t xml:space="preserve">Ida Cristina </w:t>
      </w:r>
      <w:proofErr w:type="spellStart"/>
      <w:r>
        <w:t>Guber</w:t>
      </w:r>
      <w:proofErr w:type="spellEnd"/>
      <w:r>
        <w:t xml:space="preserve"> Edição</w:t>
      </w:r>
      <w:r>
        <w:tab/>
        <w:t>5 Editora Manole, 1999 ISBN</w:t>
      </w:r>
      <w:r>
        <w:tab/>
        <w:t>8520408257, 9788520408254 Num. págs.423 páginas</w:t>
      </w:r>
    </w:p>
    <w:p w:rsidR="00A363FC" w:rsidRDefault="00A363FC"/>
    <w:sectPr w:rsidR="00A36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A"/>
    <w:rsid w:val="00025368"/>
    <w:rsid w:val="00347FBA"/>
    <w:rsid w:val="008E37B9"/>
    <w:rsid w:val="00A363FC"/>
    <w:rsid w:val="00A72D1F"/>
    <w:rsid w:val="00FB34F8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9F4C-6623-4F9D-8863-9D28B2B9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2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171">
          <w:marLeft w:val="72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3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147">
          <w:marLeft w:val="72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749">
          <w:marLeft w:val="430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722">
          <w:marLeft w:val="424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CONTA INSTITUCIONAL - ctb@ioc.fiocruz.br</dc:creator>
  <cp:keywords/>
  <dc:description/>
  <cp:lastModifiedBy># CONTA INSTITUCIONAL - ctb@ioc.fiocruz.br</cp:lastModifiedBy>
  <cp:revision>6</cp:revision>
  <dcterms:created xsi:type="dcterms:W3CDTF">2017-07-10T20:04:00Z</dcterms:created>
  <dcterms:modified xsi:type="dcterms:W3CDTF">2017-07-12T16:50:00Z</dcterms:modified>
</cp:coreProperties>
</file>